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9959" w14:textId="7FD150E6" w:rsidR="003D5482" w:rsidRDefault="003D5482"/>
    <w:p w14:paraId="1840C8D5" w14:textId="77777777" w:rsidR="00E65D5F" w:rsidRPr="00EC03AA" w:rsidRDefault="00E65D5F" w:rsidP="00E65D5F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C03AA">
        <w:rPr>
          <w:rFonts w:ascii="Times New Roman" w:hAnsi="Times New Roman"/>
          <w:i/>
          <w:iCs/>
          <w:sz w:val="24"/>
          <w:szCs w:val="24"/>
        </w:rPr>
        <w:t>Pielikums</w:t>
      </w:r>
      <w:proofErr w:type="spellEnd"/>
      <w:r w:rsidRPr="00EC03AA">
        <w:rPr>
          <w:rFonts w:ascii="Times New Roman" w:hAnsi="Times New Roman"/>
          <w:i/>
          <w:iCs/>
          <w:sz w:val="24"/>
          <w:szCs w:val="24"/>
        </w:rPr>
        <w:t xml:space="preserve"> Nr.4</w:t>
      </w:r>
    </w:p>
    <w:p w14:paraId="086557B8" w14:textId="77777777" w:rsidR="00E65D5F" w:rsidRPr="00B17887" w:rsidRDefault="00E65D5F" w:rsidP="00E65D5F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C03AA">
        <w:rPr>
          <w:rFonts w:ascii="Times New Roman" w:hAnsi="Times New Roman"/>
          <w:i/>
          <w:iCs/>
          <w:sz w:val="24"/>
          <w:szCs w:val="24"/>
        </w:rPr>
        <w:t>Cenu</w:t>
      </w:r>
      <w:proofErr w:type="spellEnd"/>
      <w:r w:rsidRPr="00EC03A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7887">
        <w:rPr>
          <w:rFonts w:ascii="Times New Roman" w:hAnsi="Times New Roman"/>
          <w:i/>
          <w:iCs/>
          <w:sz w:val="24"/>
          <w:szCs w:val="24"/>
        </w:rPr>
        <w:t>aptaujas</w:t>
      </w:r>
      <w:proofErr w:type="spellEnd"/>
      <w:r w:rsidRPr="00B1788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7887">
        <w:rPr>
          <w:rFonts w:ascii="Times New Roman" w:hAnsi="Times New Roman"/>
          <w:i/>
          <w:iCs/>
          <w:sz w:val="24"/>
          <w:szCs w:val="24"/>
        </w:rPr>
        <w:t>nolikumam</w:t>
      </w:r>
      <w:proofErr w:type="spellEnd"/>
    </w:p>
    <w:p w14:paraId="32E2D422" w14:textId="77777777" w:rsidR="00E65D5F" w:rsidRPr="00B17887" w:rsidRDefault="00E65D5F" w:rsidP="00E65D5F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bookmarkStart w:id="0" w:name="_Hlk65592290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“Daudzdzīvokļu dzīvojamās mājas </w:t>
      </w:r>
    </w:p>
    <w:p w14:paraId="2038C406" w14:textId="77777777" w:rsidR="00E65D5F" w:rsidRDefault="00E65D5F" w:rsidP="00E65D5F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Torņa ielā 9, </w:t>
      </w: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Alūksnē, Alūksnes </w:t>
      </w:r>
    </w:p>
    <w:p w14:paraId="30163380" w14:textId="26442B2A" w:rsidR="00E65D5F" w:rsidRPr="00B17887" w:rsidRDefault="00E65D5F" w:rsidP="00E65D5F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novadā, tehniskās apsekošanas</w:t>
      </w:r>
    </w:p>
    <w:p w14:paraId="5EC28E83" w14:textId="77777777" w:rsidR="00E65D5F" w:rsidRPr="00B17887" w:rsidRDefault="00E65D5F" w:rsidP="00E65D5F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 atzinuma un </w:t>
      </w:r>
      <w:proofErr w:type="spellStart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energoaudita</w:t>
      </w:r>
      <w:proofErr w:type="spellEnd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 izstrāde”</w:t>
      </w:r>
    </w:p>
    <w:bookmarkEnd w:id="0"/>
    <w:p w14:paraId="68E22FB3" w14:textId="688D8F9C" w:rsidR="00E65D5F" w:rsidRPr="00B17887" w:rsidRDefault="00E65D5F" w:rsidP="00E65D5F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Identifikācijas Nr. ALNA/2023/</w:t>
      </w:r>
      <w:r>
        <w:rPr>
          <w:rFonts w:ascii="Times New Roman" w:hAnsi="Times New Roman"/>
          <w:bCs/>
          <w:i/>
          <w:iCs/>
          <w:sz w:val="24"/>
          <w:szCs w:val="24"/>
          <w:lang w:val="lv-LV"/>
        </w:rPr>
        <w:t>6</w:t>
      </w:r>
    </w:p>
    <w:p w14:paraId="484CC663" w14:textId="77777777" w:rsidR="00E65D5F" w:rsidRPr="00E76810" w:rsidRDefault="00E65D5F" w:rsidP="00E65D5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638E12" w14:textId="77777777" w:rsidR="00E65D5F" w:rsidRPr="00E76810" w:rsidRDefault="00E65D5F" w:rsidP="00E65D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4E14AB" w14:textId="77777777" w:rsidR="00E65D5F" w:rsidRPr="00E76810" w:rsidRDefault="00E65D5F" w:rsidP="00E65D5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76810">
        <w:rPr>
          <w:rFonts w:ascii="Times New Roman" w:hAnsi="Times New Roman"/>
          <w:b/>
          <w:bCs/>
          <w:sz w:val="24"/>
          <w:szCs w:val="24"/>
        </w:rPr>
        <w:t>Darba</w:t>
      </w:r>
      <w:proofErr w:type="spellEnd"/>
      <w:r w:rsidRPr="00E768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76810">
        <w:rPr>
          <w:rFonts w:ascii="Times New Roman" w:hAnsi="Times New Roman"/>
          <w:b/>
          <w:bCs/>
          <w:sz w:val="24"/>
          <w:szCs w:val="24"/>
        </w:rPr>
        <w:t>uzdevums</w:t>
      </w:r>
      <w:proofErr w:type="spellEnd"/>
    </w:p>
    <w:p w14:paraId="607BAC93" w14:textId="5600E87B" w:rsidR="00E65D5F" w:rsidRPr="00E76810" w:rsidRDefault="00E65D5F" w:rsidP="00E65D5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Tehniskās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apsekošanas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atzinuma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izstrādei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daudzdzīvokļu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dzīvojamai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mājai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Torņa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ielā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9,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Alūksnē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Alūksnes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novadā</w:t>
      </w:r>
      <w:proofErr w:type="spellEnd"/>
    </w:p>
    <w:p w14:paraId="0398760C" w14:textId="77777777" w:rsidR="00E65D5F" w:rsidRPr="00E76810" w:rsidRDefault="00E65D5F" w:rsidP="00E65D5F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Style w:val="Reatabula"/>
        <w:tblW w:w="9356" w:type="dxa"/>
        <w:tblLook w:val="04A0" w:firstRow="1" w:lastRow="0" w:firstColumn="1" w:lastColumn="0" w:noHBand="0" w:noVBand="1"/>
      </w:tblPr>
      <w:tblGrid>
        <w:gridCol w:w="603"/>
        <w:gridCol w:w="2102"/>
        <w:gridCol w:w="6651"/>
      </w:tblGrid>
      <w:tr w:rsidR="00E65D5F" w:rsidRPr="00E76810" w14:paraId="50405CF9" w14:textId="77777777" w:rsidTr="000922BD">
        <w:trPr>
          <w:tblHeader/>
        </w:trPr>
        <w:tc>
          <w:tcPr>
            <w:tcW w:w="603" w:type="dxa"/>
          </w:tcPr>
          <w:p w14:paraId="0AF55A64" w14:textId="77777777" w:rsidR="00E65D5F" w:rsidRPr="001C1036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Nr.</w:t>
            </w:r>
          </w:p>
          <w:p w14:paraId="0199725E" w14:textId="77777777" w:rsidR="00E65D5F" w:rsidRPr="001C1036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p.k.</w:t>
            </w:r>
            <w:proofErr w:type="spellEnd"/>
          </w:p>
        </w:tc>
        <w:tc>
          <w:tcPr>
            <w:tcW w:w="2102" w:type="dxa"/>
          </w:tcPr>
          <w:p w14:paraId="76C530EC" w14:textId="77777777" w:rsidR="00E65D5F" w:rsidRPr="001C1036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Priekšmets</w:t>
            </w:r>
            <w:proofErr w:type="spellEnd"/>
          </w:p>
        </w:tc>
        <w:tc>
          <w:tcPr>
            <w:tcW w:w="6651" w:type="dxa"/>
          </w:tcPr>
          <w:p w14:paraId="05F2D775" w14:textId="77777777" w:rsidR="00E65D5F" w:rsidRPr="001C1036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Nosacījumi</w:t>
            </w:r>
            <w:proofErr w:type="spellEnd"/>
          </w:p>
        </w:tc>
      </w:tr>
      <w:tr w:rsidR="00E65D5F" w:rsidRPr="00E76810" w14:paraId="7EFD9C22" w14:textId="77777777" w:rsidTr="000922BD">
        <w:tc>
          <w:tcPr>
            <w:tcW w:w="603" w:type="dxa"/>
          </w:tcPr>
          <w:p w14:paraId="503BA282" w14:textId="77777777" w:rsidR="00E65D5F" w:rsidRPr="00E76810" w:rsidRDefault="00E65D5F" w:rsidP="000922BD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1AD63E34" w14:textId="77777777" w:rsidR="00E65D5F" w:rsidRPr="00E76810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Līguma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priekšmets</w:t>
            </w:r>
            <w:proofErr w:type="spellEnd"/>
          </w:p>
        </w:tc>
        <w:tc>
          <w:tcPr>
            <w:tcW w:w="6651" w:type="dxa"/>
          </w:tcPr>
          <w:p w14:paraId="281D16BA" w14:textId="79D73E94" w:rsidR="00E65D5F" w:rsidRPr="00E76810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Daudzdzīvokļu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Torņa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ielā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9,</w:t>
            </w:r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Alūksnē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Alūksnes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novadā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E65D5F" w:rsidRPr="00E76810" w14:paraId="28851B7E" w14:textId="77777777" w:rsidTr="000922BD">
        <w:tc>
          <w:tcPr>
            <w:tcW w:w="603" w:type="dxa"/>
          </w:tcPr>
          <w:p w14:paraId="625BB7E4" w14:textId="77777777" w:rsidR="00E65D5F" w:rsidRPr="00E76810" w:rsidRDefault="00E65D5F" w:rsidP="000922BD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73AA8343" w14:textId="77777777" w:rsidR="00E65D5F" w:rsidRPr="00E76810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raksturojums</w:t>
            </w:r>
            <w:proofErr w:type="spellEnd"/>
          </w:p>
        </w:tc>
        <w:tc>
          <w:tcPr>
            <w:tcW w:w="6651" w:type="dxa"/>
          </w:tcPr>
          <w:p w14:paraId="6F7A8E95" w14:textId="77777777" w:rsidR="00E65D5F" w:rsidRPr="00E76810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1122-triju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vairāku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dzīvokļu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</w:t>
            </w:r>
            <w:proofErr w:type="spellEnd"/>
          </w:p>
          <w:p w14:paraId="4BBCE409" w14:textId="665463FA" w:rsidR="00E65D5F" w:rsidRPr="00E76810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kadastra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apzīmējums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3601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034 5765 002</w:t>
            </w:r>
          </w:p>
        </w:tc>
      </w:tr>
      <w:tr w:rsidR="00E65D5F" w:rsidRPr="00E76810" w14:paraId="5A51F86B" w14:textId="77777777" w:rsidTr="000922BD">
        <w:tc>
          <w:tcPr>
            <w:tcW w:w="603" w:type="dxa"/>
          </w:tcPr>
          <w:p w14:paraId="6F6B307A" w14:textId="77777777" w:rsidR="00E65D5F" w:rsidRPr="00E76810" w:rsidRDefault="00E65D5F" w:rsidP="000922BD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7E2FA3FD" w14:textId="77777777" w:rsidR="00E65D5F" w:rsidRPr="00E76810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Darba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uzdevuma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mērķis</w:t>
            </w:r>
            <w:proofErr w:type="spellEnd"/>
          </w:p>
        </w:tc>
        <w:tc>
          <w:tcPr>
            <w:tcW w:w="6651" w:type="dxa"/>
          </w:tcPr>
          <w:p w14:paraId="04B321DE" w14:textId="77777777" w:rsidR="00E65D5F" w:rsidRPr="00E76810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Noteikt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atbilstību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būtiskajām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prasībām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saskaņā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likuma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9.pantu)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6726E5FD" w14:textId="77777777" w:rsidR="00E65D5F" w:rsidRPr="00E76810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Tehnisk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ās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apsekošanas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atzinums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pēc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attiecīga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dzīvokļu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īpašnieku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lēmuma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pieņemšanas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tiks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sniegts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programmā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kas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apstiprināta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ar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Ministru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kabineta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2022.gada 14.jūlija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Nr.460 “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Eiropas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Savienības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Atveseļošanas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noturības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mehānisma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plāna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1.2.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reformu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virziena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1.2.1.1.i.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Daudzdzīvokļu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pāreja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atjaunojamo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energoresursu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tehnoloģiju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izmantošanu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īstenošanas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”.</w:t>
            </w:r>
          </w:p>
        </w:tc>
      </w:tr>
      <w:tr w:rsidR="00E65D5F" w:rsidRPr="00E76810" w14:paraId="137F9888" w14:textId="77777777" w:rsidTr="000922BD">
        <w:tc>
          <w:tcPr>
            <w:tcW w:w="603" w:type="dxa"/>
          </w:tcPr>
          <w:p w14:paraId="15B41516" w14:textId="77777777" w:rsidR="00E65D5F" w:rsidRPr="00E76810" w:rsidRDefault="00E65D5F" w:rsidP="000922BD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3899BC44" w14:textId="77777777" w:rsidR="00E65D5F" w:rsidRPr="00E76810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Normatīvi</w:t>
            </w:r>
            <w:proofErr w:type="spellEnd"/>
          </w:p>
        </w:tc>
        <w:tc>
          <w:tcPr>
            <w:tcW w:w="6651" w:type="dxa"/>
          </w:tcPr>
          <w:p w14:paraId="7CD85D48" w14:textId="77777777" w:rsidR="00E65D5F" w:rsidRPr="00E76810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jāveic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dokumentācija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jāizstrādā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saskaņā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likumā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2014.gada 19.augusta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noteikumos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500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Vispārīgie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būvnoteikumi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”,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2014.gada 2.septembra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noteikumos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529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Ēku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būvnoteikumi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”,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2021.gada 15.jūnija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noteikumiem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384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Būvju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būvnormatīvs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LBN 405-21”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noteiktajām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prasībām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E65D5F" w:rsidRPr="00E76810" w14:paraId="45A20155" w14:textId="77777777" w:rsidTr="000922BD">
        <w:tc>
          <w:tcPr>
            <w:tcW w:w="603" w:type="dxa"/>
          </w:tcPr>
          <w:p w14:paraId="210B592C" w14:textId="77777777" w:rsidR="00E65D5F" w:rsidRPr="00E76810" w:rsidRDefault="00E65D5F" w:rsidP="000922BD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4B68B690" w14:textId="77777777" w:rsidR="00E65D5F" w:rsidRPr="00E76810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Veicamie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darbi</w:t>
            </w:r>
            <w:proofErr w:type="spellEnd"/>
          </w:p>
        </w:tc>
        <w:tc>
          <w:tcPr>
            <w:tcW w:w="6651" w:type="dxa"/>
          </w:tcPr>
          <w:p w14:paraId="0B309A64" w14:textId="77777777" w:rsidR="00E65D5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atzinuma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sastādīšana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</w:p>
          <w:p w14:paraId="629FAD44" w14:textId="77777777" w:rsidR="00E65D5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galveno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būvkonstrukciju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pamatu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nesošo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sienu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starpstāvu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pārsegumu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u.c.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fiziskā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to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iespējamās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deformācijas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</w:p>
          <w:p w14:paraId="22C6F9B9" w14:textId="77777777" w:rsidR="00E65D5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inženierkomunikāciju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iekšējās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ārējās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</w:p>
          <w:p w14:paraId="4666F6E3" w14:textId="77777777" w:rsidR="00E65D5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Piesaistītā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zemesgabala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pagalma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faktiskā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</w:p>
          <w:p w14:paraId="771A43A5" w14:textId="77777777" w:rsidR="00E65D5F" w:rsidRPr="00E76810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533E4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agatavot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atbilstoši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normatīvajiem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aktiem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noteikto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tādā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apjomā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kvalitātē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Pasūtītājs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varētu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veikšanai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iesniegt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pārskatus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Altum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rīkot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iepirkumu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procedūras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u.tml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.).</w:t>
            </w:r>
          </w:p>
        </w:tc>
      </w:tr>
      <w:tr w:rsidR="00E65D5F" w:rsidRPr="00E76810" w14:paraId="1566AEEF" w14:textId="77777777" w:rsidTr="000922BD">
        <w:tc>
          <w:tcPr>
            <w:tcW w:w="603" w:type="dxa"/>
          </w:tcPr>
          <w:p w14:paraId="731A0566" w14:textId="77777777" w:rsidR="00E65D5F" w:rsidRPr="00E4600D" w:rsidRDefault="00E65D5F" w:rsidP="000922BD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484E0CFF" w14:textId="77777777" w:rsidR="00E65D5F" w:rsidRPr="00E76810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Īpašie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noteikumi</w:t>
            </w:r>
            <w:proofErr w:type="spellEnd"/>
          </w:p>
        </w:tc>
        <w:tc>
          <w:tcPr>
            <w:tcW w:w="6651" w:type="dxa"/>
          </w:tcPr>
          <w:p w14:paraId="75555EB0" w14:textId="77777777" w:rsidR="00E65D5F" w:rsidRPr="00E4600D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atzinums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jāizstrādā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tādas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detalizācijas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pakāpē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lai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pamatojoties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uz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to,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varētu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nepārprotami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pasūtīt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ieceres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dokumentāciju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671E6DC9" w14:textId="77777777" w:rsidR="00E65D5F" w:rsidRPr="00E4600D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Izpildītājam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jāveic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saviem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līdzekļiem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pacelšanas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mehānismu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pielietošana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nepieciešams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instrumenti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iekārtas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utt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.). </w:t>
            </w:r>
          </w:p>
        </w:tc>
      </w:tr>
      <w:tr w:rsidR="00E65D5F" w:rsidRPr="00E76810" w14:paraId="3AF3F573" w14:textId="77777777" w:rsidTr="000922BD">
        <w:tc>
          <w:tcPr>
            <w:tcW w:w="603" w:type="dxa"/>
          </w:tcPr>
          <w:p w14:paraId="1F51C46B" w14:textId="77777777" w:rsidR="00E65D5F" w:rsidRPr="00E76810" w:rsidRDefault="00E65D5F" w:rsidP="000922BD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1EE8FC30" w14:textId="77777777" w:rsidR="00E65D5F" w:rsidRPr="00E76810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izvietojuma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shēma</w:t>
            </w:r>
            <w:proofErr w:type="spellEnd"/>
          </w:p>
        </w:tc>
        <w:tc>
          <w:tcPr>
            <w:tcW w:w="6651" w:type="dxa"/>
          </w:tcPr>
          <w:p w14:paraId="6B1F8391" w14:textId="77777777" w:rsidR="00E65D5F" w:rsidRPr="00E76810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5CAC41C1" w14:textId="6DF23312" w:rsidR="00E65D5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7F9E21D6" wp14:editId="2851527C">
                  <wp:extent cx="3952875" cy="2954371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7406" cy="2965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07527B" w14:textId="77DC6219" w:rsidR="00E65D5F" w:rsidRPr="00E76810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E65D5F" w:rsidRPr="00E76810" w14:paraId="0D04ECEE" w14:textId="77777777" w:rsidTr="000922BD">
        <w:tc>
          <w:tcPr>
            <w:tcW w:w="603" w:type="dxa"/>
          </w:tcPr>
          <w:p w14:paraId="3C1C2288" w14:textId="77777777" w:rsidR="00E65D5F" w:rsidRPr="00B2756F" w:rsidRDefault="00E65D5F" w:rsidP="000922BD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1E658883" w14:textId="77777777" w:rsidR="00E65D5F" w:rsidRPr="00B2756F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kvalifikācija</w:t>
            </w:r>
            <w:proofErr w:type="spellEnd"/>
          </w:p>
        </w:tc>
        <w:tc>
          <w:tcPr>
            <w:tcW w:w="6651" w:type="dxa"/>
          </w:tcPr>
          <w:p w14:paraId="3832B98B" w14:textId="538528AD" w:rsidR="00E65D5F" w:rsidRPr="00B2756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Būvju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būvnormatīvu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LBN 405-21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atbilstoši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kompetences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novērtēšanas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pastāvīgās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prakses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uzraudzības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normatīvajā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aktā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noteiktai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attiecīgās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sfēras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kompetencei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būvkomersantu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reģistrēta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persona,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kura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nodarbina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attiecīgu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E65D5F" w:rsidRPr="00E76810" w14:paraId="2EF53124" w14:textId="77777777" w:rsidTr="000922BD">
        <w:tc>
          <w:tcPr>
            <w:tcW w:w="603" w:type="dxa"/>
          </w:tcPr>
          <w:p w14:paraId="11021B5D" w14:textId="77777777" w:rsidR="00E65D5F" w:rsidRPr="00B2756F" w:rsidRDefault="00E65D5F" w:rsidP="000922BD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18E07B68" w14:textId="77777777" w:rsidR="00E65D5F" w:rsidRPr="00B2756F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Termiņš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6651" w:type="dxa"/>
          </w:tcPr>
          <w:p w14:paraId="76EAF63B" w14:textId="77777777" w:rsidR="00E65D5F" w:rsidRPr="00B2756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veicama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nepieciešamo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iesniedzams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Pasūtītājam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 (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divu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)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mēnešu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laikā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līguma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spēkā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stāšanās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dienas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E65D5F" w:rsidRPr="00E76810" w14:paraId="629383D5" w14:textId="77777777" w:rsidTr="000922BD">
        <w:tc>
          <w:tcPr>
            <w:tcW w:w="603" w:type="dxa"/>
          </w:tcPr>
          <w:p w14:paraId="0F6B07B9" w14:textId="77777777" w:rsidR="00E65D5F" w:rsidRPr="00B2756F" w:rsidRDefault="00E65D5F" w:rsidP="000922BD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18140F4A" w14:textId="77777777" w:rsidR="00E65D5F" w:rsidRPr="00B2756F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Piedāvājuma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apjoms</w:t>
            </w:r>
            <w:proofErr w:type="spellEnd"/>
          </w:p>
        </w:tc>
        <w:tc>
          <w:tcPr>
            <w:tcW w:w="6651" w:type="dxa"/>
          </w:tcPr>
          <w:p w14:paraId="549B3D82" w14:textId="77777777" w:rsidR="00E65D5F" w:rsidRPr="00B2756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piedāvājumā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iekļaujamas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uzdevumā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noteikto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izpildi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tajā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skaitā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nodokļi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nodevas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personāla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arī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netieši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(t.sk.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transporta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pakalpojumi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u.c.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E65D5F" w:rsidRPr="00E76810" w14:paraId="1605838D" w14:textId="77777777" w:rsidTr="000922BD">
        <w:tc>
          <w:tcPr>
            <w:tcW w:w="603" w:type="dxa"/>
          </w:tcPr>
          <w:p w14:paraId="503579E4" w14:textId="77777777" w:rsidR="00E65D5F" w:rsidRPr="00B2756F" w:rsidRDefault="00E65D5F" w:rsidP="000922BD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2E91EECE" w14:textId="77777777" w:rsidR="00E65D5F" w:rsidRPr="00B2756F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nodošana</w:t>
            </w:r>
            <w:proofErr w:type="spellEnd"/>
          </w:p>
          <w:p w14:paraId="2F83198C" w14:textId="77777777" w:rsidR="00E65D5F" w:rsidRPr="00B2756F" w:rsidRDefault="00E65D5F" w:rsidP="00092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Pasūtītājam</w:t>
            </w:r>
            <w:proofErr w:type="spellEnd"/>
          </w:p>
        </w:tc>
        <w:tc>
          <w:tcPr>
            <w:tcW w:w="6651" w:type="dxa"/>
          </w:tcPr>
          <w:p w14:paraId="5377D8FD" w14:textId="77777777" w:rsidR="00E65D5F" w:rsidRPr="00B2756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jāiesniedz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  <w:p w14:paraId="37CC468A" w14:textId="77777777" w:rsidR="00E65D5F" w:rsidRPr="00B2756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</w:t>
            </w:r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ivos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izdrukātos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eksemplāros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32BAF3CD" w14:textId="77777777" w:rsidR="00E65D5F" w:rsidRPr="00B2756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USB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nesējā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DWG, WORD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formātos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jānosūta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e-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hyperlink r:id="rId9" w:history="1">
              <w:r w:rsidRPr="00B2756F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info@aluksnesnami.lv</w:t>
              </w:r>
            </w:hyperlink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.</w:t>
            </w:r>
          </w:p>
          <w:p w14:paraId="4927C6E1" w14:textId="77777777" w:rsidR="00E65D5F" w:rsidRPr="00B2756F" w:rsidRDefault="00E65D5F" w:rsidP="000922B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jāievieto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Būvniecības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sistēmā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6C947B95" w14:textId="77777777" w:rsidR="00E65D5F" w:rsidRDefault="00E65D5F" w:rsidP="00E65D5F">
      <w:pPr>
        <w:spacing w:after="160" w:line="259" w:lineRule="auto"/>
      </w:pPr>
    </w:p>
    <w:p w14:paraId="1C1978EC" w14:textId="77777777" w:rsidR="00E65D5F" w:rsidRDefault="00E65D5F"/>
    <w:sectPr w:rsidR="00E65D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249C"/>
    <w:multiLevelType w:val="multilevel"/>
    <w:tmpl w:val="3836C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912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5F"/>
    <w:rsid w:val="003D5482"/>
    <w:rsid w:val="008E6174"/>
    <w:rsid w:val="00E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9C8E1"/>
  <w15:chartTrackingRefBased/>
  <w15:docId w15:val="{B96C5881-E70D-47F2-98F1-E71D7E30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5D5F"/>
    <w:pPr>
      <w:spacing w:after="0" w:line="290" w:lineRule="atLeast"/>
    </w:pPr>
    <w:rPr>
      <w:rFonts w:ascii="Arial" w:eastAsia="Calibri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E65D5F"/>
    <w:rPr>
      <w:rFonts w:cs="Times New Roman"/>
      <w:color w:val="0000FF"/>
      <w:u w:val="single"/>
    </w:rPr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E65D5F"/>
    <w:pPr>
      <w:ind w:left="720"/>
      <w:contextualSpacing/>
    </w:pPr>
  </w:style>
  <w:style w:type="table" w:styleId="Reatabula">
    <w:name w:val="Table Grid"/>
    <w:basedOn w:val="Parastatabula"/>
    <w:uiPriority w:val="39"/>
    <w:rsid w:val="00E6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E65D5F"/>
    <w:rPr>
      <w:rFonts w:ascii="Arial" w:eastAsia="Calibri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aluksnesnam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6" ma:contentTypeDescription="Izveidot jaunu dokumentu." ma:contentTypeScope="" ma:versionID="3602740e34e31f56b6087e3a948b4076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978d19f3e18c45ba6fcd39c2ba7d3b0a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2B9AC148-C22B-48FF-B858-47C247248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BE419-6AA8-4E7B-A02B-48F7917D4950}"/>
</file>

<file path=customXml/itemProps3.xml><?xml version="1.0" encoding="utf-8"?>
<ds:datastoreItem xmlns:ds="http://schemas.openxmlformats.org/officeDocument/2006/customXml" ds:itemID="{4B456C67-9D28-4DB7-A0E3-B03B6D8C7AC8}">
  <ds:schemaRefs>
    <ds:schemaRef ds:uri="http://schemas.microsoft.com/office/2006/metadata/properties"/>
    <ds:schemaRef ds:uri="http://schemas.microsoft.com/office/infopath/2007/PartnerControls"/>
    <ds:schemaRef ds:uri="0230bb07-bcd5-47ce-b4c3-50928c89829d"/>
    <ds:schemaRef ds:uri="98216d28-1815-4e7e-82bb-85935a978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2445</Words>
  <Characters>1395</Characters>
  <Application>Microsoft Office Word</Application>
  <DocSecurity>0</DocSecurity>
  <Lines>11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Kalniņa</dc:creator>
  <cp:keywords/>
  <dc:description/>
  <cp:lastModifiedBy>Ilze Kalniņa</cp:lastModifiedBy>
  <cp:revision>2</cp:revision>
  <dcterms:created xsi:type="dcterms:W3CDTF">2023-03-30T13:51:00Z</dcterms:created>
  <dcterms:modified xsi:type="dcterms:W3CDTF">2023-03-31T08:49:00Z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  <property fmtid="{D5CDD505-2E9C-101B-9397-08002B2CF9AE}" pid="3" name="MediaServiceImageTags">
    <vt:lpwstr/>
  </property>
</Properties>
</file>